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50" w:rsidRPr="001E3F50" w:rsidRDefault="001E3F50" w:rsidP="001E3F50">
      <w:pPr>
        <w:widowControl/>
        <w:jc w:val="left"/>
        <w:rPr>
          <w:rFonts w:ascii="宋体" w:eastAsia="宋体" w:hAnsi="宋体" w:cs="宋体"/>
          <w:kern w:val="0"/>
          <w:sz w:val="24"/>
          <w:szCs w:val="24"/>
        </w:rPr>
      </w:pPr>
      <w:bookmarkStart w:id="0" w:name="_GoBack"/>
      <w:bookmarkEnd w:id="0"/>
    </w:p>
    <w:p w:rsidR="001E3F50" w:rsidRPr="001E3F50" w:rsidRDefault="001E3F50" w:rsidP="001E3F50">
      <w:pPr>
        <w:widowControl/>
        <w:shd w:val="clear" w:color="auto" w:fill="1D84C3"/>
        <w:jc w:val="left"/>
        <w:textAlignment w:val="top"/>
        <w:rPr>
          <w:rFonts w:ascii="Helvetica" w:eastAsia="宋体" w:hAnsi="Helvetica" w:cs="Helvetica"/>
          <w:color w:val="686868"/>
          <w:kern w:val="0"/>
          <w:sz w:val="38"/>
          <w:szCs w:val="38"/>
        </w:rPr>
      </w:pPr>
      <w:hyperlink r:id="rId5" w:tooltip="Home" w:history="1">
        <w:r w:rsidRPr="001E3F50">
          <w:rPr>
            <w:rFonts w:ascii="Helvetica" w:eastAsia="宋体" w:hAnsi="Helvetica" w:cs="Helvetica"/>
            <w:color w:val="FFFEFF"/>
            <w:kern w:val="0"/>
            <w:sz w:val="38"/>
            <w:szCs w:val="38"/>
          </w:rPr>
          <w:t>NZC Summer School 2016</w:t>
        </w:r>
      </w:hyperlink>
    </w:p>
    <w:p w:rsidR="00880988" w:rsidRDefault="00704476">
      <w:pPr>
        <w:rPr>
          <w:rFonts w:hint="eastAsia"/>
        </w:rPr>
      </w:pPr>
    </w:p>
    <w:p w:rsidR="001E3F50" w:rsidRDefault="001E3F50">
      <w:pPr>
        <w:rPr>
          <w:rFonts w:hint="eastAsia"/>
        </w:rPr>
      </w:pPr>
    </w:p>
    <w:p w:rsidR="001E3F50" w:rsidRPr="001E3F50" w:rsidRDefault="001E3F50" w:rsidP="001E3F50">
      <w:pPr>
        <w:widowControl/>
        <w:shd w:val="clear" w:color="auto" w:fill="FFFFFF"/>
        <w:spacing w:before="240" w:after="120" w:line="240" w:lineRule="atLeast"/>
        <w:jc w:val="left"/>
        <w:outlineLvl w:val="0"/>
        <w:rPr>
          <w:rFonts w:ascii="Georgia" w:eastAsia="宋体" w:hAnsi="Georgia" w:cs="宋体"/>
          <w:b/>
          <w:bCs/>
          <w:color w:val="000000"/>
          <w:kern w:val="36"/>
          <w:sz w:val="42"/>
          <w:szCs w:val="42"/>
        </w:rPr>
      </w:pPr>
      <w:r w:rsidRPr="001E3F50">
        <w:rPr>
          <w:rFonts w:ascii="Georgia" w:eastAsia="宋体" w:hAnsi="Georgia" w:cs="宋体"/>
          <w:b/>
          <w:bCs/>
          <w:color w:val="000000"/>
          <w:kern w:val="36"/>
          <w:sz w:val="42"/>
          <w:szCs w:val="42"/>
        </w:rPr>
        <w:t>General Information</w:t>
      </w:r>
    </w:p>
    <w:p w:rsidR="001E3F50" w:rsidRPr="001E3F50" w:rsidRDefault="001E3F50" w:rsidP="001E3F50">
      <w:pPr>
        <w:widowControl/>
        <w:shd w:val="clear" w:color="auto" w:fill="FFFFFF"/>
        <w:spacing w:after="288" w:line="315" w:lineRule="atLeast"/>
        <w:jc w:val="left"/>
        <w:rPr>
          <w:rFonts w:ascii="Georgia" w:eastAsia="宋体" w:hAnsi="Georgia" w:cs="宋体"/>
          <w:color w:val="3B3B3B"/>
          <w:kern w:val="0"/>
          <w:sz w:val="22"/>
        </w:rPr>
      </w:pPr>
      <w:r w:rsidRPr="001E3F50">
        <w:rPr>
          <w:rFonts w:ascii="Georgia" w:eastAsia="宋体" w:hAnsi="Georgia" w:cs="宋体"/>
          <w:color w:val="3B3B3B"/>
          <w:kern w:val="0"/>
          <w:sz w:val="22"/>
        </w:rPr>
        <w:t xml:space="preserve">Global surface temperature increased by around 1 ° C since early 20th century, largely because of anthropogenic greenhouse gas emissions. Superposed on this warming trend were pronounced decadal to inter-decadal fluctuations. Similarly, decadal to multi-decadal variations in monsoon systems and </w:t>
      </w:r>
      <w:proofErr w:type="spellStart"/>
      <w:r w:rsidRPr="001E3F50">
        <w:rPr>
          <w:rFonts w:ascii="Georgia" w:eastAsia="宋体" w:hAnsi="Georgia" w:cs="宋体"/>
          <w:color w:val="3B3B3B"/>
          <w:kern w:val="0"/>
          <w:sz w:val="22"/>
        </w:rPr>
        <w:t>Artcic</w:t>
      </w:r>
      <w:proofErr w:type="spellEnd"/>
      <w:r w:rsidRPr="001E3F50">
        <w:rPr>
          <w:rFonts w:ascii="Georgia" w:eastAsia="宋体" w:hAnsi="Georgia" w:cs="宋体"/>
          <w:color w:val="3B3B3B"/>
          <w:kern w:val="0"/>
          <w:sz w:val="22"/>
        </w:rPr>
        <w:t xml:space="preserve"> climate have been also recorded. These </w:t>
      </w:r>
      <w:proofErr w:type="spellStart"/>
      <w:r w:rsidRPr="001E3F50">
        <w:rPr>
          <w:rFonts w:ascii="Georgia" w:eastAsia="宋体" w:hAnsi="Georgia" w:cs="宋体"/>
          <w:color w:val="3B3B3B"/>
          <w:kern w:val="0"/>
          <w:sz w:val="22"/>
        </w:rPr>
        <w:t>interdecadal</w:t>
      </w:r>
      <w:proofErr w:type="spellEnd"/>
      <w:r w:rsidRPr="001E3F50">
        <w:rPr>
          <w:rFonts w:ascii="Georgia" w:eastAsia="宋体" w:hAnsi="Georgia" w:cs="宋体"/>
          <w:color w:val="3B3B3B"/>
          <w:kern w:val="0"/>
          <w:sz w:val="22"/>
        </w:rPr>
        <w:t xml:space="preserve"> shifts have great influences on the East Asian weather and climate. In recent decades, the surface Arctic warmed much faster than other latitudes, with a warming magnitude of approximately twice as large as the Northern Hemisphere average. Arctic surface warming has been linked to local radiative process, heat and moisture transports from lower latitudes. Arctic surface warming also implies a melting sea ice cover, which plays an important role in the climate system. Numerical studies have suggested the impacts of reduction of Arctic sea ice on the Northern Hemispheric climate and extreme weather events, such as European summer precipitation, East Asian monsoon changes, Eurasian cold winters. What is the relation between the variability in the different regions and how this relation can benefit the climate predictions will be the main topic for this summer school. </w:t>
      </w:r>
      <w:r w:rsidRPr="001E3F50">
        <w:rPr>
          <w:rFonts w:ascii="Georgia" w:eastAsia="宋体" w:hAnsi="Georgia" w:cs="宋体"/>
          <w:color w:val="3B3B3B"/>
          <w:kern w:val="0"/>
          <w:sz w:val="22"/>
        </w:rPr>
        <w:br/>
      </w:r>
      <w:r w:rsidRPr="001E3F50">
        <w:rPr>
          <w:rFonts w:ascii="Georgia" w:eastAsia="宋体" w:hAnsi="Georgia" w:cs="宋体"/>
          <w:color w:val="3B3B3B"/>
          <w:kern w:val="0"/>
          <w:sz w:val="22"/>
        </w:rPr>
        <w:br/>
        <w:t>The summer school of Nansen-Zhu International Research Centre (</w:t>
      </w:r>
      <w:r w:rsidRPr="001E3F50">
        <w:rPr>
          <w:rFonts w:ascii="Georgia" w:eastAsia="宋体" w:hAnsi="Georgia" w:cs="宋体"/>
          <w:i/>
          <w:iCs/>
          <w:color w:val="3B3B3B"/>
          <w:kern w:val="0"/>
          <w:sz w:val="22"/>
        </w:rPr>
        <w:t>NZC</w:t>
      </w:r>
      <w:r w:rsidRPr="001E3F50">
        <w:rPr>
          <w:rFonts w:ascii="Georgia" w:eastAsia="宋体" w:hAnsi="Georgia" w:cs="宋体"/>
          <w:color w:val="3B3B3B"/>
          <w:kern w:val="0"/>
          <w:sz w:val="22"/>
        </w:rPr>
        <w:t>) is a biennial event taking place alternatively in China and Europe. The summer school 2016 of </w:t>
      </w:r>
      <w:r w:rsidRPr="001E3F50">
        <w:rPr>
          <w:rFonts w:ascii="Georgia" w:eastAsia="宋体" w:hAnsi="Georgia" w:cs="宋体"/>
          <w:i/>
          <w:iCs/>
          <w:color w:val="3B3B3B"/>
          <w:kern w:val="0"/>
          <w:sz w:val="22"/>
        </w:rPr>
        <w:t>NZC</w:t>
      </w:r>
      <w:r w:rsidRPr="001E3F50">
        <w:rPr>
          <w:rFonts w:ascii="Georgia" w:eastAsia="宋体" w:hAnsi="Georgia" w:cs="宋体"/>
          <w:color w:val="3B3B3B"/>
          <w:kern w:val="0"/>
          <w:sz w:val="22"/>
        </w:rPr>
        <w:t> on "Climate Teleconnections and Predictions" is organized by the </w:t>
      </w:r>
      <w:r w:rsidRPr="001E3F50">
        <w:rPr>
          <w:rFonts w:ascii="Georgia" w:eastAsia="宋体" w:hAnsi="Georgia" w:cs="宋体"/>
          <w:i/>
          <w:iCs/>
          <w:color w:val="3B3B3B"/>
          <w:kern w:val="0"/>
          <w:sz w:val="22"/>
        </w:rPr>
        <w:t>NZC</w:t>
      </w:r>
      <w:r w:rsidRPr="001E3F50">
        <w:rPr>
          <w:rFonts w:ascii="Georgia" w:eastAsia="宋体" w:hAnsi="Georgia" w:cs="宋体"/>
          <w:color w:val="3B3B3B"/>
          <w:kern w:val="0"/>
          <w:sz w:val="22"/>
        </w:rPr>
        <w:t> and is supported by the Chinese and Norwegian partners of </w:t>
      </w:r>
      <w:r w:rsidRPr="001E3F50">
        <w:rPr>
          <w:rFonts w:ascii="Georgia" w:eastAsia="宋体" w:hAnsi="Georgia" w:cs="宋体"/>
          <w:i/>
          <w:iCs/>
          <w:color w:val="3B3B3B"/>
          <w:kern w:val="0"/>
          <w:sz w:val="22"/>
        </w:rPr>
        <w:t>NZC</w:t>
      </w:r>
      <w:r w:rsidRPr="001E3F50">
        <w:rPr>
          <w:rFonts w:ascii="Georgia" w:eastAsia="宋体" w:hAnsi="Georgia" w:cs="宋体"/>
          <w:color w:val="3B3B3B"/>
          <w:kern w:val="0"/>
          <w:sz w:val="22"/>
        </w:rPr>
        <w:t>. </w:t>
      </w:r>
      <w:r w:rsidRPr="001E3F50">
        <w:rPr>
          <w:rFonts w:ascii="Georgia" w:eastAsia="宋体" w:hAnsi="Georgia" w:cs="宋体"/>
          <w:color w:val="3B3B3B"/>
          <w:kern w:val="0"/>
          <w:sz w:val="22"/>
        </w:rPr>
        <w:br/>
      </w:r>
      <w:r w:rsidRPr="001E3F50">
        <w:rPr>
          <w:rFonts w:ascii="Georgia" w:eastAsia="宋体" w:hAnsi="Georgia" w:cs="宋体"/>
          <w:color w:val="3B3B3B"/>
          <w:kern w:val="0"/>
          <w:sz w:val="22"/>
        </w:rPr>
        <w:br/>
        <w:t>This summer school aims to provide young researchers (</w:t>
      </w:r>
      <w:proofErr w:type="spellStart"/>
      <w:r w:rsidRPr="001E3F50">
        <w:rPr>
          <w:rFonts w:ascii="Georgia" w:eastAsia="宋体" w:hAnsi="Georgia" w:cs="宋体"/>
          <w:color w:val="3B3B3B"/>
          <w:kern w:val="0"/>
          <w:sz w:val="22"/>
        </w:rPr>
        <w:t>Ms</w:t>
      </w:r>
      <w:proofErr w:type="spellEnd"/>
      <w:r w:rsidRPr="001E3F50">
        <w:rPr>
          <w:rFonts w:ascii="Georgia" w:eastAsia="宋体" w:hAnsi="Georgia" w:cs="宋体"/>
          <w:color w:val="3B3B3B"/>
          <w:kern w:val="0"/>
          <w:sz w:val="22"/>
        </w:rPr>
        <w:t xml:space="preserve"> and PhD students/postdocs) with an exciting survey of recent developments in the area of climate teleconnections between the high and the lower latitudes and climate predictions. Lectures will be given in the morning and afternoon and there is time for interactive discussions between senior lecturers and young researchers including graduate students. </w:t>
      </w:r>
      <w:r w:rsidRPr="001E3F50">
        <w:rPr>
          <w:rFonts w:ascii="Georgia" w:eastAsia="宋体" w:hAnsi="Georgia" w:cs="宋体"/>
          <w:color w:val="3B3B3B"/>
          <w:kern w:val="0"/>
          <w:sz w:val="22"/>
        </w:rPr>
        <w:br/>
      </w:r>
      <w:r w:rsidRPr="001E3F50">
        <w:rPr>
          <w:rFonts w:ascii="Georgia" w:eastAsia="宋体" w:hAnsi="Georgia" w:cs="宋体"/>
          <w:color w:val="3B3B3B"/>
          <w:kern w:val="0"/>
          <w:sz w:val="22"/>
        </w:rPr>
        <w:br/>
        <w:t>The school will be held </w:t>
      </w:r>
      <w:r w:rsidRPr="001E3F50">
        <w:rPr>
          <w:rFonts w:ascii="Georgia" w:eastAsia="宋体" w:hAnsi="Georgia" w:cs="宋体"/>
          <w:b/>
          <w:bCs/>
          <w:color w:val="3B3B3B"/>
          <w:kern w:val="0"/>
          <w:sz w:val="22"/>
        </w:rPr>
        <w:t>October 10-14th, 2016</w:t>
      </w:r>
      <w:r w:rsidRPr="001E3F50">
        <w:rPr>
          <w:rFonts w:ascii="Georgia" w:eastAsia="宋体" w:hAnsi="Georgia" w:cs="宋体"/>
          <w:color w:val="3B3B3B"/>
          <w:kern w:val="0"/>
          <w:sz w:val="22"/>
        </w:rPr>
        <w:t xml:space="preserve"> at China University of Geosciences in </w:t>
      </w:r>
      <w:proofErr w:type="spellStart"/>
      <w:proofErr w:type="gramStart"/>
      <w:r w:rsidRPr="001E3F50">
        <w:rPr>
          <w:rFonts w:ascii="Georgia" w:eastAsia="宋体" w:hAnsi="Georgia" w:cs="宋体"/>
          <w:color w:val="3B3B3B"/>
          <w:kern w:val="0"/>
          <w:sz w:val="22"/>
        </w:rPr>
        <w:t>WuHan</w:t>
      </w:r>
      <w:proofErr w:type="spellEnd"/>
      <w:proofErr w:type="gramEnd"/>
      <w:r w:rsidRPr="001E3F50">
        <w:rPr>
          <w:rFonts w:ascii="Georgia" w:eastAsia="宋体" w:hAnsi="Georgia" w:cs="宋体"/>
          <w:color w:val="3B3B3B"/>
          <w:kern w:val="0"/>
          <w:sz w:val="22"/>
        </w:rPr>
        <w:t xml:space="preserve">, China. </w:t>
      </w:r>
      <w:proofErr w:type="gramStart"/>
      <w:r w:rsidRPr="001E3F50">
        <w:rPr>
          <w:rFonts w:ascii="Georgia" w:eastAsia="宋体" w:hAnsi="Georgia" w:cs="宋体"/>
          <w:color w:val="3B3B3B"/>
          <w:kern w:val="0"/>
          <w:sz w:val="22"/>
        </w:rPr>
        <w:t>The cost of full board lodging (including all meals) for 5 nights, from October 10 to 14th, will be announced here soon.</w:t>
      </w:r>
      <w:proofErr w:type="gramEnd"/>
      <w:r w:rsidRPr="001E3F50">
        <w:rPr>
          <w:rFonts w:ascii="Georgia" w:eastAsia="宋体" w:hAnsi="Georgia" w:cs="宋体"/>
          <w:color w:val="3B3B3B"/>
          <w:kern w:val="0"/>
          <w:sz w:val="22"/>
        </w:rPr>
        <w:t xml:space="preserve"> The finance page has some more info. </w:t>
      </w:r>
      <w:r w:rsidRPr="001E3F50">
        <w:rPr>
          <w:rFonts w:ascii="Georgia" w:eastAsia="宋体" w:hAnsi="Georgia" w:cs="宋体"/>
          <w:color w:val="3B3B3B"/>
          <w:kern w:val="0"/>
          <w:sz w:val="22"/>
        </w:rPr>
        <w:br/>
      </w:r>
      <w:r w:rsidRPr="001E3F50">
        <w:rPr>
          <w:rFonts w:ascii="Georgia" w:eastAsia="宋体" w:hAnsi="Georgia" w:cs="宋体"/>
          <w:color w:val="3B3B3B"/>
          <w:kern w:val="0"/>
          <w:sz w:val="22"/>
        </w:rPr>
        <w:br/>
      </w:r>
      <w:r w:rsidRPr="001E3F50">
        <w:rPr>
          <w:rFonts w:ascii="Georgia" w:eastAsia="宋体" w:hAnsi="Georgia" w:cs="宋体"/>
          <w:color w:val="3B3B3B"/>
          <w:kern w:val="0"/>
          <w:sz w:val="22"/>
        </w:rPr>
        <w:br/>
        <w:t>Deadline for applications is </w:t>
      </w:r>
      <w:r w:rsidRPr="001E3F50">
        <w:rPr>
          <w:rFonts w:ascii="Georgia" w:eastAsia="宋体" w:hAnsi="Georgia" w:cs="宋体"/>
          <w:b/>
          <w:bCs/>
          <w:color w:val="3B3B3B"/>
          <w:kern w:val="0"/>
          <w:sz w:val="22"/>
        </w:rPr>
        <w:t>June 30, 2016.</w:t>
      </w:r>
      <w:r w:rsidRPr="001E3F50">
        <w:rPr>
          <w:rFonts w:ascii="Georgia" w:eastAsia="宋体" w:hAnsi="Georgia" w:cs="宋体"/>
          <w:color w:val="3B3B3B"/>
          <w:kern w:val="0"/>
          <w:sz w:val="22"/>
        </w:rPr>
        <w:br/>
      </w:r>
      <w:r w:rsidRPr="001E3F50">
        <w:rPr>
          <w:rFonts w:ascii="Georgia" w:eastAsia="宋体" w:hAnsi="Georgia" w:cs="宋体"/>
          <w:color w:val="3B3B3B"/>
          <w:kern w:val="0"/>
          <w:sz w:val="22"/>
        </w:rPr>
        <w:lastRenderedPageBreak/>
        <w:br/>
        <w:t>If you need more information, please contact the scientific secretary </w:t>
      </w:r>
      <w:r w:rsidRPr="001E3F50">
        <w:rPr>
          <w:rFonts w:ascii="Georgia" w:eastAsia="宋体" w:hAnsi="Georgia" w:cs="宋体"/>
          <w:color w:val="3B3B3B"/>
          <w:kern w:val="0"/>
          <w:sz w:val="22"/>
        </w:rPr>
        <w:br/>
        <w:t>Qin Wang </w:t>
      </w:r>
      <w:r w:rsidRPr="001E3F50">
        <w:rPr>
          <w:rFonts w:ascii="Georgia" w:eastAsia="宋体" w:hAnsi="Georgia" w:cs="宋体"/>
          <w:color w:val="3B3B3B"/>
          <w:kern w:val="0"/>
          <w:sz w:val="22"/>
        </w:rPr>
        <w:br/>
        <w:t>Nansen-Zhu International Research Centre </w:t>
      </w:r>
      <w:r w:rsidRPr="001E3F50">
        <w:rPr>
          <w:rFonts w:ascii="Georgia" w:eastAsia="宋体" w:hAnsi="Georgia" w:cs="宋体"/>
          <w:color w:val="3B3B3B"/>
          <w:kern w:val="0"/>
          <w:sz w:val="22"/>
        </w:rPr>
        <w:br/>
        <w:t>Institute of Atmospheric Physics </w:t>
      </w:r>
      <w:r w:rsidRPr="001E3F50">
        <w:rPr>
          <w:rFonts w:ascii="Georgia" w:eastAsia="宋体" w:hAnsi="Georgia" w:cs="宋体"/>
          <w:color w:val="3B3B3B"/>
          <w:kern w:val="0"/>
          <w:sz w:val="22"/>
        </w:rPr>
        <w:br/>
        <w:t>Chinese Academy of Sciences </w:t>
      </w:r>
      <w:r w:rsidRPr="001E3F50">
        <w:rPr>
          <w:rFonts w:ascii="Georgia" w:eastAsia="宋体" w:hAnsi="Georgia" w:cs="宋体"/>
          <w:color w:val="3B3B3B"/>
          <w:kern w:val="0"/>
          <w:sz w:val="22"/>
        </w:rPr>
        <w:br/>
        <w:t>Beijing 100029 </w:t>
      </w:r>
      <w:r w:rsidRPr="001E3F50">
        <w:rPr>
          <w:rFonts w:ascii="Georgia" w:eastAsia="宋体" w:hAnsi="Georgia" w:cs="宋体"/>
          <w:color w:val="3B3B3B"/>
          <w:kern w:val="0"/>
          <w:sz w:val="22"/>
        </w:rPr>
        <w:br/>
      </w:r>
      <w:proofErr w:type="spellStart"/>
      <w:r w:rsidRPr="001E3F50">
        <w:rPr>
          <w:rFonts w:ascii="Georgia" w:eastAsia="宋体" w:hAnsi="Georgia" w:cs="宋体"/>
          <w:color w:val="3B3B3B"/>
          <w:kern w:val="0"/>
          <w:sz w:val="22"/>
        </w:rPr>
        <w:t>P.R.China</w:t>
      </w:r>
      <w:proofErr w:type="spellEnd"/>
      <w:r w:rsidRPr="001E3F50">
        <w:rPr>
          <w:rFonts w:ascii="Georgia" w:eastAsia="宋体" w:hAnsi="Georgia" w:cs="宋体"/>
          <w:color w:val="3B3B3B"/>
          <w:kern w:val="0"/>
          <w:sz w:val="22"/>
        </w:rPr>
        <w:t> </w:t>
      </w:r>
      <w:r w:rsidRPr="001E3F50">
        <w:rPr>
          <w:rFonts w:ascii="Georgia" w:eastAsia="宋体" w:hAnsi="Georgia" w:cs="宋体"/>
          <w:color w:val="3B3B3B"/>
          <w:kern w:val="0"/>
          <w:sz w:val="22"/>
        </w:rPr>
        <w:br/>
        <w:t>Tel: 0086-10-82995057 </w:t>
      </w:r>
      <w:r w:rsidRPr="001E3F50">
        <w:rPr>
          <w:rFonts w:ascii="Georgia" w:eastAsia="宋体" w:hAnsi="Georgia" w:cs="宋体"/>
          <w:color w:val="3B3B3B"/>
          <w:kern w:val="0"/>
          <w:sz w:val="22"/>
        </w:rPr>
        <w:br/>
        <w:t xml:space="preserve">E-mail: </w:t>
      </w:r>
      <w:proofErr w:type="spellStart"/>
      <w:r w:rsidRPr="001E3F50">
        <w:rPr>
          <w:rFonts w:ascii="Georgia" w:eastAsia="宋体" w:hAnsi="Georgia" w:cs="宋体"/>
          <w:color w:val="3B3B3B"/>
          <w:kern w:val="0"/>
          <w:sz w:val="22"/>
        </w:rPr>
        <w:t>nzc_</w:t>
      </w:r>
      <w:proofErr w:type="gramStart"/>
      <w:r w:rsidRPr="001E3F50">
        <w:rPr>
          <w:rFonts w:ascii="Georgia" w:eastAsia="宋体" w:hAnsi="Georgia" w:cs="宋体"/>
          <w:color w:val="3B3B3B"/>
          <w:kern w:val="0"/>
          <w:sz w:val="22"/>
        </w:rPr>
        <w:t>iap</w:t>
      </w:r>
      <w:proofErr w:type="spellEnd"/>
      <w:r w:rsidRPr="001E3F50">
        <w:rPr>
          <w:rFonts w:ascii="Georgia" w:eastAsia="宋体" w:hAnsi="Georgia" w:cs="宋体"/>
          <w:color w:val="3B3B3B"/>
          <w:kern w:val="0"/>
          <w:sz w:val="22"/>
        </w:rPr>
        <w:t>(</w:t>
      </w:r>
      <w:proofErr w:type="gramEnd"/>
      <w:r w:rsidRPr="001E3F50">
        <w:rPr>
          <w:rFonts w:ascii="Georgia" w:eastAsia="宋体" w:hAnsi="Georgia" w:cs="宋体"/>
          <w:color w:val="3B3B3B"/>
          <w:kern w:val="0"/>
          <w:sz w:val="22"/>
        </w:rPr>
        <w:t>at)mail.iap.ac.cn</w:t>
      </w:r>
    </w:p>
    <w:p w:rsidR="001E3F50" w:rsidRPr="001E3F50" w:rsidRDefault="001E3F50" w:rsidP="001E3F50">
      <w:pPr>
        <w:widowControl/>
        <w:shd w:val="clear" w:color="auto" w:fill="FFFFFF"/>
        <w:spacing w:after="288" w:line="315" w:lineRule="atLeast"/>
        <w:jc w:val="left"/>
        <w:rPr>
          <w:rFonts w:ascii="Georgia" w:eastAsia="宋体" w:hAnsi="Georgia" w:cs="宋体"/>
          <w:color w:val="3B3B3B"/>
          <w:kern w:val="0"/>
          <w:sz w:val="22"/>
        </w:rPr>
      </w:pPr>
      <w:r w:rsidRPr="001E3F50">
        <w:rPr>
          <w:rFonts w:ascii="Georgia" w:eastAsia="宋体" w:hAnsi="Georgia" w:cs="宋体"/>
          <w:color w:val="3B3B3B"/>
          <w:kern w:val="0"/>
          <w:sz w:val="22"/>
        </w:rPr>
        <w:t>AND </w:t>
      </w:r>
      <w:r w:rsidRPr="001E3F50">
        <w:rPr>
          <w:rFonts w:ascii="Georgia" w:eastAsia="宋体" w:hAnsi="Georgia" w:cs="宋体"/>
          <w:color w:val="3B3B3B"/>
          <w:kern w:val="0"/>
          <w:sz w:val="22"/>
        </w:rPr>
        <w:br/>
      </w:r>
      <w:r w:rsidRPr="001E3F50">
        <w:rPr>
          <w:rFonts w:ascii="Georgia" w:eastAsia="宋体" w:hAnsi="Georgia" w:cs="宋体"/>
          <w:color w:val="3B3B3B"/>
          <w:kern w:val="0"/>
          <w:sz w:val="22"/>
        </w:rPr>
        <w:br/>
      </w:r>
      <w:proofErr w:type="spellStart"/>
      <w:r w:rsidRPr="001E3F50">
        <w:rPr>
          <w:rFonts w:ascii="Georgia" w:eastAsia="宋体" w:hAnsi="Georgia" w:cs="宋体"/>
          <w:color w:val="3B3B3B"/>
          <w:kern w:val="0"/>
          <w:sz w:val="22"/>
        </w:rPr>
        <w:t>Dr</w:t>
      </w:r>
      <w:proofErr w:type="spellEnd"/>
      <w:r w:rsidRPr="001E3F50">
        <w:rPr>
          <w:rFonts w:ascii="Georgia" w:eastAsia="宋体" w:hAnsi="Georgia" w:cs="宋体"/>
          <w:color w:val="3B3B3B"/>
          <w:kern w:val="0"/>
          <w:sz w:val="22"/>
        </w:rPr>
        <w:t xml:space="preserve"> Lei Chen </w:t>
      </w:r>
      <w:r w:rsidRPr="001E3F50">
        <w:rPr>
          <w:rFonts w:ascii="Georgia" w:eastAsia="宋体" w:hAnsi="Georgia" w:cs="宋体"/>
          <w:color w:val="3B3B3B"/>
          <w:kern w:val="0"/>
          <w:sz w:val="22"/>
        </w:rPr>
        <w:br/>
        <w:t>Chinese University of Geosciences </w:t>
      </w:r>
      <w:r w:rsidRPr="001E3F50">
        <w:rPr>
          <w:rFonts w:ascii="Georgia" w:eastAsia="宋体" w:hAnsi="Georgia" w:cs="宋体"/>
          <w:color w:val="3B3B3B"/>
          <w:kern w:val="0"/>
          <w:sz w:val="22"/>
        </w:rPr>
        <w:br/>
      </w:r>
      <w:proofErr w:type="spellStart"/>
      <w:r w:rsidRPr="001E3F50">
        <w:rPr>
          <w:rFonts w:ascii="Georgia" w:eastAsia="宋体" w:hAnsi="Georgia" w:cs="宋体"/>
          <w:color w:val="3B3B3B"/>
          <w:kern w:val="0"/>
          <w:sz w:val="22"/>
        </w:rPr>
        <w:t>WuHan</w:t>
      </w:r>
      <w:proofErr w:type="spellEnd"/>
      <w:r w:rsidRPr="001E3F50">
        <w:rPr>
          <w:rFonts w:ascii="Georgia" w:eastAsia="宋体" w:hAnsi="Georgia" w:cs="宋体"/>
          <w:color w:val="3B3B3B"/>
          <w:kern w:val="0"/>
          <w:sz w:val="22"/>
        </w:rPr>
        <w:t xml:space="preserve"> 430074 </w:t>
      </w:r>
      <w:r w:rsidRPr="001E3F50">
        <w:rPr>
          <w:rFonts w:ascii="Georgia" w:eastAsia="宋体" w:hAnsi="Georgia" w:cs="宋体"/>
          <w:color w:val="3B3B3B"/>
          <w:kern w:val="0"/>
          <w:sz w:val="22"/>
        </w:rPr>
        <w:br/>
        <w:t>P.R. China </w:t>
      </w:r>
      <w:r w:rsidRPr="001E3F50">
        <w:rPr>
          <w:rFonts w:ascii="Georgia" w:eastAsia="宋体" w:hAnsi="Georgia" w:cs="宋体"/>
          <w:color w:val="3B3B3B"/>
          <w:kern w:val="0"/>
          <w:sz w:val="22"/>
        </w:rPr>
        <w:br/>
        <w:t>Tel: </w:t>
      </w:r>
      <w:r w:rsidRPr="001E3F50">
        <w:rPr>
          <w:rFonts w:ascii="Georgia" w:eastAsia="宋体" w:hAnsi="Georgia" w:cs="宋体"/>
          <w:color w:val="3B3B3B"/>
          <w:kern w:val="0"/>
          <w:sz w:val="22"/>
        </w:rPr>
        <w:br/>
        <w:t xml:space="preserve">Email: </w:t>
      </w:r>
      <w:proofErr w:type="spellStart"/>
      <w:proofErr w:type="gramStart"/>
      <w:r w:rsidRPr="001E3F50">
        <w:rPr>
          <w:rFonts w:ascii="Georgia" w:eastAsia="宋体" w:hAnsi="Georgia" w:cs="宋体"/>
          <w:color w:val="3B3B3B"/>
          <w:kern w:val="0"/>
          <w:sz w:val="22"/>
        </w:rPr>
        <w:t>leichen</w:t>
      </w:r>
      <w:proofErr w:type="spellEnd"/>
      <w:r w:rsidRPr="001E3F50">
        <w:rPr>
          <w:rFonts w:ascii="Georgia" w:eastAsia="宋体" w:hAnsi="Georgia" w:cs="宋体"/>
          <w:color w:val="3B3B3B"/>
          <w:kern w:val="0"/>
          <w:sz w:val="22"/>
        </w:rPr>
        <w:t>(</w:t>
      </w:r>
      <w:proofErr w:type="gramEnd"/>
      <w:r w:rsidRPr="001E3F50">
        <w:rPr>
          <w:rFonts w:ascii="Georgia" w:eastAsia="宋体" w:hAnsi="Georgia" w:cs="宋体"/>
          <w:color w:val="3B3B3B"/>
          <w:kern w:val="0"/>
          <w:sz w:val="22"/>
        </w:rPr>
        <w:t>at)</w:t>
      </w:r>
      <w:hyperlink r:id="rId6" w:history="1">
        <w:r w:rsidRPr="001E3F50">
          <w:rPr>
            <w:rFonts w:ascii="Georgia" w:eastAsia="宋体" w:hAnsi="Georgia" w:cs="宋体"/>
            <w:color w:val="0070B3"/>
            <w:kern w:val="0"/>
            <w:sz w:val="22"/>
          </w:rPr>
          <w:t>cug.edu.cn</w:t>
        </w:r>
      </w:hyperlink>
    </w:p>
    <w:p w:rsidR="001E3F50" w:rsidRPr="001E3F50" w:rsidRDefault="001E3F50">
      <w:pPr>
        <w:rPr>
          <w:rFonts w:hint="eastAsia"/>
        </w:rPr>
      </w:pPr>
    </w:p>
    <w:sectPr w:rsidR="001E3F50" w:rsidRPr="001E3F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50"/>
    <w:rsid w:val="001E3F50"/>
    <w:rsid w:val="004F35AD"/>
    <w:rsid w:val="00704476"/>
    <w:rsid w:val="0077784A"/>
    <w:rsid w:val="00DA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58268">
      <w:bodyDiv w:val="1"/>
      <w:marLeft w:val="0"/>
      <w:marRight w:val="0"/>
      <w:marTop w:val="0"/>
      <w:marBottom w:val="0"/>
      <w:divBdr>
        <w:top w:val="none" w:sz="0" w:space="0" w:color="auto"/>
        <w:left w:val="none" w:sz="0" w:space="0" w:color="auto"/>
        <w:bottom w:val="none" w:sz="0" w:space="0" w:color="auto"/>
        <w:right w:val="none" w:sz="0" w:space="0" w:color="auto"/>
      </w:divBdr>
      <w:divsChild>
        <w:div w:id="1143349269">
          <w:marLeft w:val="0"/>
          <w:marRight w:val="0"/>
          <w:marTop w:val="0"/>
          <w:marBottom w:val="0"/>
          <w:divBdr>
            <w:top w:val="none" w:sz="0" w:space="0" w:color="auto"/>
            <w:left w:val="none" w:sz="0" w:space="0" w:color="auto"/>
            <w:bottom w:val="none" w:sz="0" w:space="0" w:color="auto"/>
            <w:right w:val="none" w:sz="0" w:space="0" w:color="auto"/>
          </w:divBdr>
          <w:divsChild>
            <w:div w:id="583271499">
              <w:marLeft w:val="0"/>
              <w:marRight w:val="0"/>
              <w:marTop w:val="150"/>
              <w:marBottom w:val="0"/>
              <w:divBdr>
                <w:top w:val="none" w:sz="0" w:space="0" w:color="auto"/>
                <w:left w:val="none" w:sz="0" w:space="0" w:color="auto"/>
                <w:bottom w:val="none" w:sz="0" w:space="0" w:color="auto"/>
                <w:right w:val="none" w:sz="0" w:space="0" w:color="auto"/>
              </w:divBdr>
            </w:div>
          </w:divsChild>
        </w:div>
        <w:div w:id="1308851544">
          <w:marLeft w:val="0"/>
          <w:marRight w:val="0"/>
          <w:marTop w:val="0"/>
          <w:marBottom w:val="0"/>
          <w:divBdr>
            <w:top w:val="none" w:sz="0" w:space="0" w:color="auto"/>
            <w:left w:val="none" w:sz="0" w:space="0" w:color="auto"/>
            <w:bottom w:val="none" w:sz="0" w:space="0" w:color="auto"/>
            <w:right w:val="none" w:sz="0" w:space="0" w:color="auto"/>
          </w:divBdr>
          <w:divsChild>
            <w:div w:id="768038319">
              <w:marLeft w:val="0"/>
              <w:marRight w:val="0"/>
              <w:marTop w:val="150"/>
              <w:marBottom w:val="0"/>
              <w:divBdr>
                <w:top w:val="none" w:sz="0" w:space="0" w:color="auto"/>
                <w:left w:val="none" w:sz="0" w:space="0" w:color="auto"/>
                <w:bottom w:val="none" w:sz="0" w:space="0" w:color="auto"/>
                <w:right w:val="none" w:sz="0" w:space="0" w:color="auto"/>
              </w:divBdr>
              <w:divsChild>
                <w:div w:id="1048528288">
                  <w:marLeft w:val="0"/>
                  <w:marRight w:val="0"/>
                  <w:marTop w:val="150"/>
                  <w:marBottom w:val="0"/>
                  <w:divBdr>
                    <w:top w:val="none" w:sz="0" w:space="0" w:color="auto"/>
                    <w:left w:val="none" w:sz="0" w:space="0" w:color="auto"/>
                    <w:bottom w:val="none" w:sz="0" w:space="0" w:color="auto"/>
                    <w:right w:val="none" w:sz="0" w:space="0" w:color="auto"/>
                  </w:divBdr>
                  <w:divsChild>
                    <w:div w:id="1547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98004">
      <w:bodyDiv w:val="1"/>
      <w:marLeft w:val="0"/>
      <w:marRight w:val="0"/>
      <w:marTop w:val="0"/>
      <w:marBottom w:val="0"/>
      <w:divBdr>
        <w:top w:val="none" w:sz="0" w:space="0" w:color="auto"/>
        <w:left w:val="none" w:sz="0" w:space="0" w:color="auto"/>
        <w:bottom w:val="none" w:sz="0" w:space="0" w:color="auto"/>
        <w:right w:val="none" w:sz="0" w:space="0" w:color="auto"/>
      </w:divBdr>
      <w:divsChild>
        <w:div w:id="556674239">
          <w:marLeft w:val="0"/>
          <w:marRight w:val="0"/>
          <w:marTop w:val="0"/>
          <w:marBottom w:val="446"/>
          <w:divBdr>
            <w:top w:val="none" w:sz="0" w:space="0" w:color="auto"/>
            <w:left w:val="none" w:sz="0" w:space="0" w:color="auto"/>
            <w:bottom w:val="none" w:sz="0" w:space="0" w:color="auto"/>
            <w:right w:val="none" w:sz="0" w:space="0" w:color="auto"/>
          </w:divBdr>
          <w:divsChild>
            <w:div w:id="1134373652">
              <w:marLeft w:val="0"/>
              <w:marRight w:val="0"/>
              <w:marTop w:val="0"/>
              <w:marBottom w:val="0"/>
              <w:divBdr>
                <w:top w:val="none" w:sz="0" w:space="0" w:color="auto"/>
                <w:left w:val="none" w:sz="0" w:space="0" w:color="auto"/>
                <w:bottom w:val="none" w:sz="0" w:space="0" w:color="auto"/>
                <w:right w:val="none" w:sz="0" w:space="0" w:color="auto"/>
              </w:divBdr>
            </w:div>
            <w:div w:id="536503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ug.edu.cn/" TargetMode="External"/><Relationship Id="rId5" Type="http://schemas.openxmlformats.org/officeDocument/2006/relationships/hyperlink" Target="http://nzc.iap.ac.cn/drupal/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2016-04-18T05:56:00Z</dcterms:created>
  <dcterms:modified xsi:type="dcterms:W3CDTF">2016-04-18T06:19:00Z</dcterms:modified>
</cp:coreProperties>
</file>